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Miller Mary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ACRIVON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 ARSENAL 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WATERTOWN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Acrivon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ACRV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2.01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82,009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automatically to satisfy the mandatory tax withholding requirement upon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Adam D. Levy,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41088" TargetMode="External"/><Relationship Id="rId5" Type="http://schemas.openxmlformats.org/officeDocument/2006/relationships/hyperlink" Target="http://www.sec.gov/cgi-bin/browse-edgar?action=getcompany&amp;CIK=00017811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3203</Characters>
  <CharactersWithSpaces>3720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